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67301" w14:textId="5539A2C0" w:rsidR="00EF47C0" w:rsidRPr="00564B8A" w:rsidRDefault="00F777A2" w:rsidP="00C32357">
      <w:pPr>
        <w:pStyle w:val="Heading4"/>
        <w:rPr>
          <w:rFonts w:ascii="Arial" w:hAnsi="Arial" w:cs="Arial"/>
          <w:iCs w:val="0"/>
          <w:color w:val="auto"/>
          <w:sz w:val="48"/>
          <w:szCs w:val="48"/>
        </w:rPr>
      </w:pPr>
      <w:r w:rsidRPr="00F777A2">
        <w:rPr>
          <w:rFonts w:ascii="Arial" w:hAnsi="Arial" w:cs="Arial"/>
          <w:iCs w:val="0"/>
          <w:color w:val="auto"/>
          <w:sz w:val="48"/>
          <w:szCs w:val="48"/>
        </w:rPr>
        <w:t>AMPBAS3X03</w:t>
      </w:r>
      <w:r w:rsidR="00EF47C0" w:rsidRPr="00564B8A">
        <w:rPr>
          <w:rFonts w:ascii="Arial" w:hAnsi="Arial" w:cs="Arial"/>
          <w:iCs w:val="0"/>
          <w:color w:val="auto"/>
          <w:sz w:val="48"/>
          <w:szCs w:val="48"/>
        </w:rPr>
        <w:t xml:space="preserve"> Bone large stock carcase – forequarter</w:t>
      </w:r>
    </w:p>
    <w:p w14:paraId="22BBCDB7" w14:textId="7ED0E74D" w:rsidR="00D024B9" w:rsidRPr="00DB1A50" w:rsidRDefault="008F54D2" w:rsidP="00C32357">
      <w:pPr>
        <w:pStyle w:val="Heading4"/>
        <w:rPr>
          <w:rFonts w:ascii="Arial" w:hAnsi="Arial" w:cs="Arial"/>
          <w:color w:val="000000" w:themeColor="text2"/>
        </w:rPr>
      </w:pPr>
      <w:r w:rsidRPr="00DB1A50">
        <w:rPr>
          <w:rFonts w:ascii="Arial" w:hAnsi="Arial" w:cs="Arial"/>
          <w:color w:val="000000" w:themeColor="text2"/>
        </w:rPr>
        <w:t>Application</w:t>
      </w:r>
    </w:p>
    <w:p w14:paraId="01023167" w14:textId="528C6F55" w:rsidR="00EF47C0" w:rsidRPr="00564B8A" w:rsidRDefault="00EF47C0" w:rsidP="00564B8A">
      <w:pPr>
        <w:pStyle w:val="BodyTextSI"/>
        <w:rPr>
          <w:rFonts w:ascii="Arial" w:hAnsi="Arial" w:cs="Arial"/>
          <w:b/>
          <w:color w:val="000000" w:themeColor="text2"/>
        </w:rPr>
      </w:pPr>
      <w:r w:rsidRPr="00564B8A">
        <w:rPr>
          <w:rFonts w:ascii="Arial" w:hAnsi="Arial" w:cs="Arial"/>
          <w:color w:val="000000" w:themeColor="text2"/>
        </w:rPr>
        <w:t xml:space="preserve">This unit describes the skills and knowledge required </w:t>
      </w:r>
      <w:r w:rsidR="00A305D1" w:rsidRPr="00564B8A">
        <w:rPr>
          <w:rFonts w:ascii="Arial" w:hAnsi="Arial" w:cs="Arial"/>
          <w:color w:val="000000" w:themeColor="text2"/>
        </w:rPr>
        <w:t xml:space="preserve">for workers </w:t>
      </w:r>
      <w:r w:rsidRPr="00564B8A">
        <w:rPr>
          <w:rFonts w:ascii="Arial" w:hAnsi="Arial" w:cs="Arial"/>
          <w:color w:val="000000" w:themeColor="text2"/>
        </w:rPr>
        <w:t>to remove primal cuts from the forequarter of large stock carcases, including beef, horse, and buffalo in boning rooms, food service operations, smallgoods plants, wholesale and retail operations.</w:t>
      </w:r>
    </w:p>
    <w:p w14:paraId="6C1E99DB" w14:textId="77777777" w:rsidR="00A305D1" w:rsidRPr="00564B8A" w:rsidRDefault="00A305D1" w:rsidP="00564B8A">
      <w:pPr>
        <w:pStyle w:val="BodyTextSI"/>
        <w:rPr>
          <w:rFonts w:ascii="Arial" w:hAnsi="Arial" w:cs="Arial"/>
          <w:b/>
          <w:color w:val="000000" w:themeColor="text2"/>
        </w:rPr>
      </w:pPr>
      <w:r w:rsidRPr="00564B8A">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C2DFF67" w14:textId="7097E059" w:rsidR="00EF47C0" w:rsidRPr="00564B8A" w:rsidRDefault="00A305D1" w:rsidP="00564B8A">
      <w:pPr>
        <w:pStyle w:val="BodyTextSI"/>
        <w:rPr>
          <w:rFonts w:ascii="Arial" w:hAnsi="Arial" w:cs="Arial"/>
          <w:b/>
          <w:color w:val="000000" w:themeColor="text2"/>
        </w:rPr>
      </w:pPr>
      <w:r w:rsidRPr="00564B8A">
        <w:rPr>
          <w:rFonts w:ascii="Arial" w:hAnsi="Arial" w:cs="Arial"/>
          <w:color w:val="000000" w:themeColor="text2"/>
        </w:rPr>
        <w:t xml:space="preserve">Work is performed in compliance with </w:t>
      </w:r>
      <w:r w:rsidR="00EF47C0" w:rsidRPr="00564B8A">
        <w:rPr>
          <w:rFonts w:ascii="Arial" w:hAnsi="Arial" w:cs="Arial"/>
          <w:color w:val="000000" w:themeColor="text2"/>
        </w:rPr>
        <w:t>workplace procedures, customer requirements and product specifications.</w:t>
      </w:r>
    </w:p>
    <w:p w14:paraId="58A97942" w14:textId="77777777" w:rsidR="00EF47C0" w:rsidRPr="00564B8A" w:rsidRDefault="00EF47C0" w:rsidP="00564B8A">
      <w:pPr>
        <w:pStyle w:val="BodyTextSI"/>
        <w:rPr>
          <w:rFonts w:ascii="Arial" w:hAnsi="Arial" w:cs="Arial"/>
          <w:b/>
          <w:color w:val="000000" w:themeColor="text2"/>
        </w:rPr>
      </w:pPr>
      <w:r w:rsidRPr="00564B8A">
        <w:rPr>
          <w:rFonts w:ascii="Arial" w:hAnsi="Arial" w:cs="Arial"/>
          <w:color w:val="000000" w:themeColor="text2"/>
        </w:rPr>
        <w:t>This unit must be delivered and assessed in the context of Australian meat processing standards and regulations.</w:t>
      </w:r>
    </w:p>
    <w:p w14:paraId="3743C5F1" w14:textId="741CA7E0" w:rsidR="00D024B9" w:rsidRPr="00564B8A" w:rsidRDefault="00D024B9" w:rsidP="008B7F29">
      <w:pPr>
        <w:pStyle w:val="Heading5"/>
        <w:rPr>
          <w:rFonts w:ascii="Arial" w:hAnsi="Arial" w:cs="Arial"/>
        </w:rPr>
      </w:pPr>
      <w:r w:rsidRPr="00564B8A">
        <w:rPr>
          <w:rFonts w:ascii="Arial" w:hAnsi="Arial" w:cs="Arial"/>
        </w:rPr>
        <w:t>Licensing, legislative, regulatory requirements</w:t>
      </w:r>
    </w:p>
    <w:p w14:paraId="340DE146" w14:textId="5210631C" w:rsidR="00D024B9" w:rsidRPr="00DB1A50" w:rsidRDefault="001B4250" w:rsidP="00D024B9">
      <w:pPr>
        <w:pStyle w:val="BodyTextSI"/>
        <w:rPr>
          <w:rFonts w:ascii="Arial" w:hAnsi="Arial" w:cs="Arial"/>
          <w:color w:val="000000" w:themeColor="text2"/>
        </w:rPr>
      </w:pPr>
      <w:r w:rsidRPr="00DB1A50">
        <w:rPr>
          <w:rFonts w:ascii="Arial" w:hAnsi="Arial" w:cs="Arial"/>
          <w:i/>
        </w:rPr>
        <w:t>No licensing, legislative or certification requirements apply to this unit at the time of publication.</w:t>
      </w:r>
    </w:p>
    <w:p w14:paraId="1A6F3041" w14:textId="77777777" w:rsidR="00A305D1" w:rsidRPr="00DB1A50" w:rsidRDefault="00A305D1" w:rsidP="00A305D1">
      <w:pPr>
        <w:pStyle w:val="Heading4"/>
        <w:rPr>
          <w:rFonts w:ascii="Arial" w:hAnsi="Arial" w:cs="Arial"/>
          <w:color w:val="000000" w:themeColor="text2"/>
        </w:rPr>
      </w:pPr>
      <w:r w:rsidRPr="00DB1A50">
        <w:rPr>
          <w:rFonts w:ascii="Arial" w:hAnsi="Arial" w:cs="Arial"/>
          <w:color w:val="000000" w:themeColor="text2"/>
        </w:rPr>
        <w:t>Pre-requisite unit</w:t>
      </w:r>
    </w:p>
    <w:p w14:paraId="15309A82" w14:textId="77777777" w:rsidR="00DB1A50" w:rsidRPr="00DB1A50" w:rsidRDefault="00DB1A50" w:rsidP="00DB1A50">
      <w:pPr>
        <w:pStyle w:val="BodyTextSI"/>
        <w:rPr>
          <w:rFonts w:ascii="Arial" w:hAnsi="Arial" w:cs="Arial"/>
          <w:color w:val="auto"/>
        </w:rPr>
      </w:pPr>
      <w:hyperlink r:id="rId11" w:history="1">
        <w:r w:rsidRPr="00DB1A50">
          <w:rPr>
            <w:rStyle w:val="Hyperlink"/>
            <w:rFonts w:ascii="Arial" w:hAnsi="Arial" w:cs="Arial"/>
          </w:rPr>
          <w:t>AMPWHS201</w:t>
        </w:r>
      </w:hyperlink>
      <w:r w:rsidRPr="00DB1A50">
        <w:rPr>
          <w:rFonts w:ascii="Arial" w:hAnsi="Arial" w:cs="Arial"/>
          <w:color w:val="auto"/>
        </w:rPr>
        <w:t>  Sharpen and handle knives safely</w:t>
      </w:r>
    </w:p>
    <w:p w14:paraId="72299973" w14:textId="77777777" w:rsidR="00A305D1" w:rsidRPr="00DB1A50" w:rsidRDefault="00A305D1" w:rsidP="00A305D1">
      <w:pPr>
        <w:pStyle w:val="Heading4"/>
        <w:rPr>
          <w:rFonts w:ascii="Arial" w:hAnsi="Arial" w:cs="Arial"/>
          <w:b w:val="0"/>
          <w:bCs w:val="0"/>
          <w:i/>
          <w:iCs w:val="0"/>
          <w:color w:val="000000" w:themeColor="text2"/>
        </w:rPr>
      </w:pPr>
      <w:r w:rsidRPr="00DB1A50">
        <w:rPr>
          <w:rFonts w:ascii="Arial" w:hAnsi="Arial" w:cs="Arial"/>
          <w:color w:val="000000" w:themeColor="text2"/>
        </w:rPr>
        <w:t>Unit sector</w:t>
      </w:r>
    </w:p>
    <w:p w14:paraId="7B244E65" w14:textId="2F29BD8D" w:rsidR="00B76B2F" w:rsidRPr="00DB1A50" w:rsidRDefault="00F777A2" w:rsidP="00D024B9">
      <w:pPr>
        <w:pStyle w:val="BodyTextSI"/>
        <w:rPr>
          <w:rFonts w:ascii="Arial" w:hAnsi="Arial" w:cs="Arial"/>
          <w:color w:val="000000" w:themeColor="text2"/>
        </w:rPr>
      </w:pPr>
      <w:r w:rsidRPr="00F777A2">
        <w:rPr>
          <w:rFonts w:ascii="Arial" w:hAnsi="Arial" w:cs="Arial"/>
          <w:color w:val="000000" w:themeColor="text2"/>
        </w:rPr>
        <w:t>Boning and Slicing</w:t>
      </w:r>
      <w:r>
        <w:rPr>
          <w:rFonts w:ascii="Arial" w:hAnsi="Arial" w:cs="Arial"/>
          <w:color w:val="000000" w:themeColor="text2"/>
        </w:rPr>
        <w:t xml:space="preserve"> (BAS)</w:t>
      </w:r>
    </w:p>
    <w:tbl>
      <w:tblPr>
        <w:tblStyle w:val="TableGrid"/>
        <w:tblW w:w="0" w:type="auto"/>
        <w:tblInd w:w="27" w:type="dxa"/>
        <w:tblLook w:val="04A0" w:firstRow="1" w:lastRow="0" w:firstColumn="1" w:lastColumn="0" w:noHBand="0" w:noVBand="1"/>
      </w:tblPr>
      <w:tblGrid>
        <w:gridCol w:w="3512"/>
        <w:gridCol w:w="5954"/>
      </w:tblGrid>
      <w:tr w:rsidR="008A2237" w:rsidRPr="00DB1A50" w14:paraId="63332B22" w14:textId="77777777" w:rsidTr="008A2237">
        <w:tc>
          <w:tcPr>
            <w:tcW w:w="3512" w:type="dxa"/>
          </w:tcPr>
          <w:p w14:paraId="19345E85" w14:textId="4AA2ED8D" w:rsidR="008A2237" w:rsidRPr="00DB1A50" w:rsidRDefault="008A2237" w:rsidP="007E40E9">
            <w:pPr>
              <w:spacing w:after="120"/>
              <w:rPr>
                <w:rFonts w:ascii="Arial" w:hAnsi="Arial" w:cs="Arial"/>
                <w:color w:val="000000" w:themeColor="text2"/>
              </w:rPr>
            </w:pPr>
            <w:r w:rsidRPr="00DB1A50">
              <w:rPr>
                <w:rFonts w:ascii="Arial" w:hAnsi="Arial" w:cs="Arial"/>
                <w:b/>
              </w:rPr>
              <w:t>Elements</w:t>
            </w:r>
            <w:r w:rsidR="007E40E9" w:rsidRPr="00DB1A50">
              <w:rPr>
                <w:rFonts w:ascii="Arial" w:hAnsi="Arial" w:cs="Arial"/>
                <w:b/>
              </w:rPr>
              <w:br/>
            </w:r>
            <w:proofErr w:type="spellStart"/>
            <w:r w:rsidR="007E40E9" w:rsidRPr="00DB1A50">
              <w:rPr>
                <w:rFonts w:ascii="Arial" w:hAnsi="Arial" w:cs="Arial"/>
                <w:i/>
              </w:rPr>
              <w:t>Elements</w:t>
            </w:r>
            <w:proofErr w:type="spellEnd"/>
            <w:r w:rsidR="007E40E9" w:rsidRPr="00DB1A50">
              <w:rPr>
                <w:rFonts w:ascii="Arial" w:hAnsi="Arial" w:cs="Arial"/>
                <w:i/>
              </w:rPr>
              <w:t xml:space="preserve"> describe the essential outcomes.</w:t>
            </w:r>
          </w:p>
        </w:tc>
        <w:tc>
          <w:tcPr>
            <w:tcW w:w="5954" w:type="dxa"/>
          </w:tcPr>
          <w:p w14:paraId="53C86B1B" w14:textId="77777777" w:rsidR="008A2237" w:rsidRPr="00DB1A50" w:rsidRDefault="008A2237" w:rsidP="008A2237">
            <w:pPr>
              <w:spacing w:after="120"/>
              <w:rPr>
                <w:rFonts w:ascii="Arial" w:hAnsi="Arial" w:cs="Arial"/>
              </w:rPr>
            </w:pPr>
            <w:r w:rsidRPr="00DB1A50">
              <w:rPr>
                <w:rFonts w:ascii="Arial" w:hAnsi="Arial" w:cs="Arial"/>
                <w:b/>
              </w:rPr>
              <w:t>Performance criteria</w:t>
            </w:r>
          </w:p>
          <w:p w14:paraId="091AC639" w14:textId="47E472BF" w:rsidR="008A2237" w:rsidRPr="00DB1A50" w:rsidRDefault="00656877" w:rsidP="008A2237">
            <w:pPr>
              <w:pStyle w:val="SIText"/>
              <w:rPr>
                <w:rFonts w:cs="Arial"/>
                <w:color w:val="000000" w:themeColor="text2"/>
                <w:sz w:val="22"/>
              </w:rPr>
            </w:pPr>
            <w:r w:rsidRPr="00DB1A50">
              <w:rPr>
                <w:rFonts w:cs="Arial"/>
                <w:i/>
                <w:sz w:val="22"/>
              </w:rPr>
              <w:t>Performance criteria describe the performance needed to demonstrate achievement of the element.</w:t>
            </w:r>
          </w:p>
        </w:tc>
      </w:tr>
      <w:tr w:rsidR="00EF47C0" w:rsidRPr="00DB1A50" w14:paraId="622DCC10" w14:textId="77777777" w:rsidTr="008A2237">
        <w:tc>
          <w:tcPr>
            <w:tcW w:w="3512" w:type="dxa"/>
          </w:tcPr>
          <w:p w14:paraId="526B1BE4" w14:textId="26F2E2D4" w:rsidR="00EF47C0" w:rsidRPr="00564B8A" w:rsidRDefault="00EF47C0" w:rsidP="00EF47C0">
            <w:pPr>
              <w:pStyle w:val="SIText"/>
              <w:rPr>
                <w:rFonts w:cs="Arial"/>
                <w:color w:val="000000" w:themeColor="text2"/>
                <w:sz w:val="22"/>
              </w:rPr>
            </w:pPr>
            <w:r w:rsidRPr="00564B8A">
              <w:rPr>
                <w:rFonts w:cs="Arial"/>
                <w:color w:val="000000" w:themeColor="text2"/>
                <w:sz w:val="22"/>
              </w:rPr>
              <w:t>1. Identify specifications for cuts</w:t>
            </w:r>
          </w:p>
        </w:tc>
        <w:tc>
          <w:tcPr>
            <w:tcW w:w="5954" w:type="dxa"/>
          </w:tcPr>
          <w:p w14:paraId="7D63FF07" w14:textId="77777777" w:rsidR="00E15A79" w:rsidRPr="00DB1A50" w:rsidRDefault="00E15A79" w:rsidP="00E15A79">
            <w:pPr>
              <w:pStyle w:val="SIText"/>
              <w:rPr>
                <w:rFonts w:cs="Arial"/>
                <w:color w:val="000000" w:themeColor="text2"/>
                <w:sz w:val="22"/>
              </w:rPr>
            </w:pPr>
            <w:r w:rsidRPr="00DB1A50">
              <w:rPr>
                <w:rFonts w:cs="Arial"/>
                <w:color w:val="000000" w:themeColor="text2"/>
                <w:sz w:val="22"/>
              </w:rPr>
              <w:t xml:space="preserve">1.1 Determine specifications for cuts using cut descriptions according to regulatory standards, customer specifications and workplace requirements </w:t>
            </w:r>
          </w:p>
          <w:p w14:paraId="003BB6CB" w14:textId="77777777" w:rsidR="00E15A79" w:rsidRPr="00DB1A50" w:rsidRDefault="00E15A79" w:rsidP="00E15A79">
            <w:pPr>
              <w:pStyle w:val="SIText"/>
              <w:rPr>
                <w:rFonts w:cs="Arial"/>
                <w:color w:val="000000" w:themeColor="text2"/>
                <w:sz w:val="22"/>
              </w:rPr>
            </w:pPr>
            <w:r w:rsidRPr="00DB1A50">
              <w:rPr>
                <w:rFonts w:cs="Arial"/>
                <w:color w:val="000000" w:themeColor="text2"/>
                <w:sz w:val="22"/>
              </w:rPr>
              <w:t xml:space="preserve">1.2 Prepare equipment for cutting following workplace requirements </w:t>
            </w:r>
          </w:p>
          <w:p w14:paraId="7219C880" w14:textId="6F598E8E" w:rsidR="00EF47C0" w:rsidRPr="00564B8A" w:rsidRDefault="00E15A79" w:rsidP="00E15A79">
            <w:pPr>
              <w:pStyle w:val="SIText"/>
              <w:rPr>
                <w:rFonts w:cs="Arial"/>
                <w:color w:val="000000" w:themeColor="text2"/>
                <w:sz w:val="22"/>
              </w:rPr>
            </w:pPr>
            <w:r w:rsidRPr="00DB1A50">
              <w:rPr>
                <w:rFonts w:cs="Arial"/>
                <w:color w:val="000000" w:themeColor="text2"/>
                <w:sz w:val="22"/>
              </w:rPr>
              <w:t>1.3 Check and correct, where necessary, the accuracy of cutting lines</w:t>
            </w:r>
          </w:p>
        </w:tc>
      </w:tr>
      <w:tr w:rsidR="00C8219A" w:rsidRPr="00DB1A50" w14:paraId="19F493F5" w14:textId="77777777" w:rsidTr="008A2237">
        <w:tc>
          <w:tcPr>
            <w:tcW w:w="3512" w:type="dxa"/>
          </w:tcPr>
          <w:p w14:paraId="3022EE5E" w14:textId="71F68C35" w:rsidR="00C8219A" w:rsidRPr="00564B8A" w:rsidRDefault="00C8219A" w:rsidP="00C8219A">
            <w:pPr>
              <w:pStyle w:val="SIText"/>
              <w:rPr>
                <w:rFonts w:cs="Arial"/>
                <w:color w:val="000000" w:themeColor="text2"/>
                <w:sz w:val="22"/>
              </w:rPr>
            </w:pPr>
            <w:r w:rsidRPr="00564B8A">
              <w:rPr>
                <w:rFonts w:cs="Arial"/>
                <w:color w:val="000000" w:themeColor="text2"/>
                <w:sz w:val="22"/>
              </w:rPr>
              <w:t>2. Remove primal cuts from forequarter of carcase</w:t>
            </w:r>
          </w:p>
        </w:tc>
        <w:tc>
          <w:tcPr>
            <w:tcW w:w="5954" w:type="dxa"/>
          </w:tcPr>
          <w:p w14:paraId="162DD626" w14:textId="59BED09A" w:rsidR="00C8219A" w:rsidRPr="00DB1A50" w:rsidRDefault="00C8219A" w:rsidP="00C8219A">
            <w:pPr>
              <w:pStyle w:val="SIText"/>
              <w:rPr>
                <w:rFonts w:cs="Arial"/>
                <w:color w:val="000000" w:themeColor="text2"/>
              </w:rPr>
            </w:pPr>
            <w:r w:rsidRPr="00DB1A50">
              <w:rPr>
                <w:rFonts w:cs="Arial"/>
                <w:color w:val="000000" w:themeColor="text2"/>
                <w:sz w:val="22"/>
              </w:rPr>
              <w:t>2.1 Slice and remove primal cuts from the forequarter according to work instructions and specifications including production speed</w:t>
            </w:r>
          </w:p>
          <w:p w14:paraId="777D242D" w14:textId="77777777" w:rsidR="00C8219A" w:rsidRPr="00DB1A50" w:rsidRDefault="00C8219A" w:rsidP="00C8219A">
            <w:pPr>
              <w:pStyle w:val="SIText"/>
              <w:rPr>
                <w:rFonts w:cs="Arial"/>
                <w:color w:val="000000" w:themeColor="text2"/>
              </w:rPr>
            </w:pPr>
            <w:r w:rsidRPr="00DB1A50">
              <w:rPr>
                <w:rFonts w:cs="Arial"/>
                <w:color w:val="000000" w:themeColor="text2"/>
                <w:sz w:val="22"/>
              </w:rPr>
              <w:t xml:space="preserve">2.2 Slice and remove primal cuts from carcase according to workplace health and safety requirements including the </w:t>
            </w:r>
            <w:r w:rsidRPr="00DB1A50">
              <w:rPr>
                <w:rFonts w:cs="Arial"/>
                <w:color w:val="000000" w:themeColor="text2"/>
                <w:sz w:val="22"/>
              </w:rPr>
              <w:lastRenderedPageBreak/>
              <w:t>safe and effective use of a knife and following safe manual handling techniques</w:t>
            </w:r>
          </w:p>
          <w:p w14:paraId="16E1D147" w14:textId="77777777" w:rsidR="00C8219A" w:rsidRPr="00DB1A50" w:rsidRDefault="00C8219A" w:rsidP="00C8219A">
            <w:pPr>
              <w:pStyle w:val="SIText"/>
              <w:rPr>
                <w:rFonts w:cs="Arial"/>
                <w:color w:val="000000" w:themeColor="text2"/>
              </w:rPr>
            </w:pPr>
            <w:r w:rsidRPr="00DB1A50">
              <w:rPr>
                <w:rFonts w:cs="Arial"/>
                <w:color w:val="000000" w:themeColor="text2"/>
                <w:sz w:val="22"/>
              </w:rPr>
              <w:t>2.3 Cut primal lines in compliance with regulatory requirements</w:t>
            </w:r>
          </w:p>
          <w:p w14:paraId="70265F3E" w14:textId="77777777" w:rsidR="00C8219A" w:rsidRPr="00DB1A50" w:rsidRDefault="00C8219A" w:rsidP="00C8219A">
            <w:pPr>
              <w:pStyle w:val="SIText"/>
              <w:rPr>
                <w:rFonts w:cs="Arial"/>
                <w:color w:val="000000" w:themeColor="text2"/>
              </w:rPr>
            </w:pPr>
            <w:r w:rsidRPr="00DB1A50">
              <w:rPr>
                <w:rFonts w:cs="Arial"/>
                <w:color w:val="000000" w:themeColor="text2"/>
                <w:sz w:val="22"/>
              </w:rPr>
              <w:t>2.4 Identify and control meat safety and quality hazards according to workplace procedures</w:t>
            </w:r>
          </w:p>
          <w:p w14:paraId="471F61B7" w14:textId="6F60BA70" w:rsidR="00C8219A" w:rsidRPr="00564B8A" w:rsidRDefault="00C8219A" w:rsidP="00564B8A">
            <w:pPr>
              <w:pStyle w:val="SIText"/>
              <w:rPr>
                <w:rFonts w:cs="Arial"/>
                <w:color w:val="000000" w:themeColor="text2"/>
                <w:sz w:val="22"/>
              </w:rPr>
            </w:pPr>
            <w:r w:rsidRPr="00DB1A50">
              <w:rPr>
                <w:rFonts w:cs="Arial"/>
                <w:color w:val="000000" w:themeColor="text2"/>
                <w:sz w:val="22"/>
              </w:rPr>
              <w:t xml:space="preserve">2.5 Cut </w:t>
            </w:r>
            <w:proofErr w:type="spellStart"/>
            <w:r w:rsidRPr="00DB1A50">
              <w:rPr>
                <w:rFonts w:cs="Arial"/>
                <w:color w:val="000000" w:themeColor="text2"/>
                <w:sz w:val="22"/>
              </w:rPr>
              <w:t>primals</w:t>
            </w:r>
            <w:proofErr w:type="spellEnd"/>
            <w:r w:rsidRPr="00DB1A50">
              <w:rPr>
                <w:rFonts w:cs="Arial"/>
                <w:color w:val="000000" w:themeColor="text2"/>
                <w:sz w:val="22"/>
              </w:rPr>
              <w:t xml:space="preserve"> using techniques that maximise yield</w:t>
            </w:r>
          </w:p>
        </w:tc>
      </w:tr>
      <w:tr w:rsidR="00C8219A" w:rsidRPr="00DB1A50" w14:paraId="4F4F6937" w14:textId="77777777" w:rsidTr="008A2237">
        <w:tc>
          <w:tcPr>
            <w:tcW w:w="3512" w:type="dxa"/>
          </w:tcPr>
          <w:p w14:paraId="56DCD5C0" w14:textId="64C13B46" w:rsidR="00C8219A" w:rsidRPr="00564B8A" w:rsidRDefault="00C8219A" w:rsidP="00C8219A">
            <w:pPr>
              <w:pStyle w:val="SIText"/>
              <w:rPr>
                <w:rFonts w:cs="Arial"/>
                <w:color w:val="000000" w:themeColor="text2"/>
                <w:sz w:val="22"/>
              </w:rPr>
            </w:pPr>
            <w:r w:rsidRPr="00564B8A">
              <w:rPr>
                <w:rFonts w:cs="Arial"/>
                <w:color w:val="000000" w:themeColor="text2"/>
                <w:sz w:val="22"/>
              </w:rPr>
              <w:lastRenderedPageBreak/>
              <w:t>3. Identify, remove and trim defects</w:t>
            </w:r>
          </w:p>
        </w:tc>
        <w:tc>
          <w:tcPr>
            <w:tcW w:w="5954" w:type="dxa"/>
          </w:tcPr>
          <w:p w14:paraId="063F86D6" w14:textId="77777777" w:rsidR="00C8219A" w:rsidRPr="00DB1A50" w:rsidRDefault="00C8219A" w:rsidP="00C8219A">
            <w:pPr>
              <w:pStyle w:val="SIText"/>
              <w:rPr>
                <w:rFonts w:cs="Arial"/>
                <w:color w:val="auto"/>
                <w:sz w:val="22"/>
              </w:rPr>
            </w:pPr>
            <w:r w:rsidRPr="00DB1A50">
              <w:rPr>
                <w:rFonts w:cs="Arial"/>
                <w:color w:val="auto"/>
                <w:sz w:val="22"/>
              </w:rPr>
              <w:t>3.1 Identify, remove and report defects according to government regulations and workplace standards</w:t>
            </w:r>
          </w:p>
          <w:p w14:paraId="4E247DEF" w14:textId="77777777" w:rsidR="00C8219A" w:rsidRPr="00DB1A50" w:rsidRDefault="00C8219A" w:rsidP="00C8219A">
            <w:pPr>
              <w:pStyle w:val="SIText"/>
              <w:rPr>
                <w:rFonts w:cs="Arial"/>
                <w:b/>
                <w:color w:val="auto"/>
                <w:sz w:val="22"/>
              </w:rPr>
            </w:pPr>
            <w:r w:rsidRPr="00DB1A50">
              <w:rPr>
                <w:rFonts w:cs="Arial"/>
                <w:bCs/>
                <w:color w:val="auto"/>
                <w:sz w:val="22"/>
              </w:rPr>
              <w:t>3.2 Identify contamination or abnormalities and handle according to workplace and regulatory requirements</w:t>
            </w:r>
          </w:p>
          <w:p w14:paraId="710105FB" w14:textId="72ABDE5D" w:rsidR="00C8219A" w:rsidRPr="00564B8A" w:rsidRDefault="00C8219A" w:rsidP="00564B8A">
            <w:pPr>
              <w:pStyle w:val="SIText"/>
              <w:rPr>
                <w:rFonts w:cs="Arial"/>
                <w:color w:val="000000" w:themeColor="text2"/>
                <w:sz w:val="22"/>
              </w:rPr>
            </w:pPr>
            <w:r w:rsidRPr="00F777A2">
              <w:rPr>
                <w:rFonts w:cs="Arial"/>
              </w:rPr>
              <w:t>3.3 Report persistent defects or problems to supervisor in accordance with work instructions</w:t>
            </w:r>
          </w:p>
        </w:tc>
      </w:tr>
    </w:tbl>
    <w:p w14:paraId="0965687E" w14:textId="77777777" w:rsidR="006A5CF9" w:rsidRPr="00564B8A" w:rsidRDefault="006A5CF9" w:rsidP="00695D51">
      <w:pPr>
        <w:pStyle w:val="BodyTextSI"/>
        <w:rPr>
          <w:rFonts w:ascii="Arial" w:hAnsi="Arial" w:cs="Arial"/>
        </w:rPr>
      </w:pPr>
    </w:p>
    <w:p w14:paraId="3D544D4D" w14:textId="300C4EFA" w:rsidR="00AC2E59" w:rsidRPr="00DB1A50" w:rsidRDefault="006A5CF9" w:rsidP="00564B8A">
      <w:pPr>
        <w:pStyle w:val="Heading4"/>
        <w:rPr>
          <w:rFonts w:ascii="Arial" w:hAnsi="Arial" w:cs="Arial"/>
          <w:color w:val="0000FF"/>
        </w:rPr>
      </w:pPr>
      <w:r w:rsidRPr="00DB1A50">
        <w:rPr>
          <w:rFonts w:ascii="Arial" w:hAnsi="Arial" w:cs="Arial"/>
          <w:color w:val="000000" w:themeColor="text2"/>
        </w:rPr>
        <w:t>F</w:t>
      </w:r>
      <w:r w:rsidR="00A83F69" w:rsidRPr="00DB1A50">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DB1A50" w14:paraId="6E035243" w14:textId="77777777" w:rsidTr="00726491">
        <w:tc>
          <w:tcPr>
            <w:tcW w:w="1880" w:type="dxa"/>
          </w:tcPr>
          <w:p w14:paraId="1B1FC08B" w14:textId="10EC77E6" w:rsidR="00726491" w:rsidRPr="00DB1A50" w:rsidRDefault="00726491" w:rsidP="00726491">
            <w:pPr>
              <w:pStyle w:val="BodyTextSI"/>
              <w:rPr>
                <w:rFonts w:ascii="Arial" w:hAnsi="Arial" w:cs="Arial"/>
                <w:b/>
                <w:bCs/>
                <w:color w:val="000000" w:themeColor="text2"/>
              </w:rPr>
            </w:pPr>
            <w:r w:rsidRPr="00DB1A50">
              <w:rPr>
                <w:rFonts w:ascii="Arial" w:hAnsi="Arial" w:cs="Arial"/>
                <w:b/>
                <w:bCs/>
                <w:color w:val="000000" w:themeColor="text2"/>
              </w:rPr>
              <w:t>Learning</w:t>
            </w:r>
          </w:p>
        </w:tc>
        <w:tc>
          <w:tcPr>
            <w:tcW w:w="1880" w:type="dxa"/>
          </w:tcPr>
          <w:p w14:paraId="2C2A6618" w14:textId="4372DF00" w:rsidR="00726491" w:rsidRPr="00DB1A50" w:rsidRDefault="00726491" w:rsidP="00726491">
            <w:pPr>
              <w:pStyle w:val="BodyTextSI"/>
              <w:rPr>
                <w:rFonts w:ascii="Arial" w:hAnsi="Arial" w:cs="Arial"/>
                <w:b/>
                <w:bCs/>
                <w:color w:val="000000" w:themeColor="text2"/>
              </w:rPr>
            </w:pPr>
            <w:r w:rsidRPr="00DB1A50">
              <w:rPr>
                <w:rFonts w:ascii="Arial" w:hAnsi="Arial" w:cs="Arial"/>
                <w:b/>
                <w:bCs/>
                <w:color w:val="000000" w:themeColor="text2"/>
              </w:rPr>
              <w:t>Reading</w:t>
            </w:r>
          </w:p>
        </w:tc>
        <w:tc>
          <w:tcPr>
            <w:tcW w:w="1880" w:type="dxa"/>
          </w:tcPr>
          <w:p w14:paraId="719B7923" w14:textId="274AE6DF" w:rsidR="00726491" w:rsidRPr="00DB1A50" w:rsidRDefault="00726491" w:rsidP="00726491">
            <w:pPr>
              <w:pStyle w:val="BodyTextSI"/>
              <w:rPr>
                <w:rFonts w:ascii="Arial" w:hAnsi="Arial" w:cs="Arial"/>
                <w:b/>
                <w:bCs/>
                <w:color w:val="000000" w:themeColor="text2"/>
              </w:rPr>
            </w:pPr>
            <w:r w:rsidRPr="00DB1A50">
              <w:rPr>
                <w:rFonts w:ascii="Arial" w:hAnsi="Arial" w:cs="Arial"/>
                <w:b/>
                <w:bCs/>
                <w:color w:val="000000" w:themeColor="text2"/>
              </w:rPr>
              <w:t>Writing</w:t>
            </w:r>
          </w:p>
        </w:tc>
        <w:tc>
          <w:tcPr>
            <w:tcW w:w="1881" w:type="dxa"/>
          </w:tcPr>
          <w:p w14:paraId="74832C6C" w14:textId="62FDE15C" w:rsidR="00726491" w:rsidRPr="00DB1A50" w:rsidRDefault="00726491" w:rsidP="00726491">
            <w:pPr>
              <w:pStyle w:val="BodyTextSI"/>
              <w:rPr>
                <w:rFonts w:ascii="Arial" w:hAnsi="Arial" w:cs="Arial"/>
                <w:b/>
                <w:bCs/>
                <w:color w:val="000000" w:themeColor="text2"/>
              </w:rPr>
            </w:pPr>
            <w:r w:rsidRPr="00DB1A50">
              <w:rPr>
                <w:rFonts w:ascii="Arial" w:hAnsi="Arial" w:cs="Arial"/>
                <w:b/>
                <w:bCs/>
                <w:color w:val="000000" w:themeColor="text2"/>
              </w:rPr>
              <w:t>Oral communication</w:t>
            </w:r>
          </w:p>
        </w:tc>
        <w:tc>
          <w:tcPr>
            <w:tcW w:w="2255" w:type="dxa"/>
          </w:tcPr>
          <w:p w14:paraId="674C1D0C" w14:textId="3E45BCD6" w:rsidR="00726491" w:rsidRPr="00DB1A50" w:rsidRDefault="00726491" w:rsidP="00726491">
            <w:pPr>
              <w:pStyle w:val="BodyTextSI"/>
              <w:rPr>
                <w:rFonts w:ascii="Arial" w:hAnsi="Arial" w:cs="Arial"/>
                <w:b/>
                <w:bCs/>
                <w:color w:val="000000" w:themeColor="text2"/>
              </w:rPr>
            </w:pPr>
            <w:r w:rsidRPr="00DB1A50">
              <w:rPr>
                <w:rFonts w:ascii="Arial" w:hAnsi="Arial" w:cs="Arial"/>
                <w:b/>
                <w:bCs/>
                <w:color w:val="000000" w:themeColor="text2"/>
              </w:rPr>
              <w:t>Numeracy</w:t>
            </w:r>
          </w:p>
        </w:tc>
      </w:tr>
      <w:tr w:rsidR="00C8219A" w:rsidRPr="00DB1A50" w14:paraId="392C0B40" w14:textId="77777777" w:rsidTr="00726491">
        <w:tc>
          <w:tcPr>
            <w:tcW w:w="1880" w:type="dxa"/>
          </w:tcPr>
          <w:p w14:paraId="1077CCAE" w14:textId="32634C7F" w:rsidR="00C8219A" w:rsidRPr="00DB1A50" w:rsidRDefault="00C8219A" w:rsidP="00C8219A">
            <w:pPr>
              <w:pStyle w:val="BodyTextSI"/>
              <w:rPr>
                <w:rFonts w:ascii="Arial" w:hAnsi="Arial" w:cs="Arial"/>
                <w:color w:val="000000" w:themeColor="text2"/>
              </w:rPr>
            </w:pPr>
            <w:r w:rsidRPr="00DB1A50">
              <w:rPr>
                <w:rFonts w:ascii="Arial" w:hAnsi="Arial" w:cs="Arial"/>
                <w:color w:val="000000" w:themeColor="text2"/>
              </w:rPr>
              <w:t>2</w:t>
            </w:r>
          </w:p>
        </w:tc>
        <w:tc>
          <w:tcPr>
            <w:tcW w:w="1880" w:type="dxa"/>
          </w:tcPr>
          <w:p w14:paraId="5EF3D7E5" w14:textId="267A7177" w:rsidR="00C8219A" w:rsidRPr="00DB1A50" w:rsidRDefault="00C8219A" w:rsidP="00C8219A">
            <w:pPr>
              <w:pStyle w:val="BodyTextSI"/>
              <w:rPr>
                <w:rFonts w:ascii="Arial" w:hAnsi="Arial" w:cs="Arial"/>
                <w:color w:val="000000" w:themeColor="text2"/>
              </w:rPr>
            </w:pPr>
            <w:r w:rsidRPr="00DB1A50">
              <w:rPr>
                <w:rFonts w:ascii="Arial" w:hAnsi="Arial" w:cs="Arial"/>
                <w:color w:val="000000" w:themeColor="text2"/>
              </w:rPr>
              <w:t>2</w:t>
            </w:r>
          </w:p>
        </w:tc>
        <w:tc>
          <w:tcPr>
            <w:tcW w:w="1880" w:type="dxa"/>
          </w:tcPr>
          <w:p w14:paraId="4BAE5E3B" w14:textId="425FA717" w:rsidR="00C8219A" w:rsidRPr="00DB1A50" w:rsidRDefault="00C8219A" w:rsidP="00C8219A">
            <w:pPr>
              <w:pStyle w:val="BodyTextSI"/>
              <w:rPr>
                <w:rFonts w:ascii="Arial" w:hAnsi="Arial" w:cs="Arial"/>
                <w:color w:val="000000" w:themeColor="text2"/>
              </w:rPr>
            </w:pPr>
            <w:r w:rsidRPr="00DB1A50">
              <w:rPr>
                <w:rFonts w:ascii="Arial" w:hAnsi="Arial" w:cs="Arial"/>
                <w:color w:val="000000" w:themeColor="text2"/>
              </w:rPr>
              <w:t>1</w:t>
            </w:r>
          </w:p>
        </w:tc>
        <w:tc>
          <w:tcPr>
            <w:tcW w:w="1881" w:type="dxa"/>
          </w:tcPr>
          <w:p w14:paraId="7B61E8CD" w14:textId="6A99F46B" w:rsidR="00C8219A" w:rsidRPr="00DB1A50" w:rsidRDefault="00C8219A" w:rsidP="00C8219A">
            <w:pPr>
              <w:pStyle w:val="BodyTextSI"/>
              <w:rPr>
                <w:rFonts w:ascii="Arial" w:hAnsi="Arial" w:cs="Arial"/>
                <w:color w:val="000000" w:themeColor="text2"/>
              </w:rPr>
            </w:pPr>
            <w:r w:rsidRPr="00DB1A50">
              <w:rPr>
                <w:rFonts w:ascii="Arial" w:hAnsi="Arial" w:cs="Arial"/>
                <w:color w:val="000000" w:themeColor="text2"/>
              </w:rPr>
              <w:t>2</w:t>
            </w:r>
          </w:p>
        </w:tc>
        <w:tc>
          <w:tcPr>
            <w:tcW w:w="2255" w:type="dxa"/>
          </w:tcPr>
          <w:p w14:paraId="762D0BD6" w14:textId="2F42AF9F" w:rsidR="00C8219A" w:rsidRPr="00DB1A50" w:rsidRDefault="00C8219A" w:rsidP="00C8219A">
            <w:pPr>
              <w:pStyle w:val="BodyTextSI"/>
              <w:rPr>
                <w:rFonts w:ascii="Arial" w:hAnsi="Arial" w:cs="Arial"/>
                <w:color w:val="000000" w:themeColor="text2"/>
              </w:rPr>
            </w:pPr>
            <w:r w:rsidRPr="00DB1A50">
              <w:rPr>
                <w:rFonts w:ascii="Arial" w:hAnsi="Arial" w:cs="Arial"/>
                <w:color w:val="000000" w:themeColor="text2"/>
              </w:rPr>
              <w:t>2</w:t>
            </w:r>
          </w:p>
        </w:tc>
      </w:tr>
    </w:tbl>
    <w:p w14:paraId="13437BE6" w14:textId="77777777" w:rsidR="00D024B9" w:rsidRPr="00DB1A50" w:rsidRDefault="00D024B9" w:rsidP="00D024B9">
      <w:pPr>
        <w:pStyle w:val="BodyTextSI"/>
        <w:rPr>
          <w:rFonts w:ascii="Arial" w:hAnsi="Arial" w:cs="Arial"/>
          <w:color w:val="000000" w:themeColor="text2"/>
        </w:rPr>
      </w:pPr>
    </w:p>
    <w:p w14:paraId="15005F50" w14:textId="261B07C9" w:rsidR="00FB2F6B" w:rsidRPr="00564B8A" w:rsidRDefault="00FB2F6B" w:rsidP="008329C5">
      <w:pPr>
        <w:pStyle w:val="Heading3"/>
        <w:rPr>
          <w:rFonts w:ascii="Arial" w:hAnsi="Arial" w:cs="Arial"/>
        </w:rPr>
      </w:pPr>
      <w:r w:rsidRPr="00564B8A">
        <w:rPr>
          <w:rFonts w:ascii="Arial" w:hAnsi="Arial" w:cs="Arial"/>
        </w:rPr>
        <w:t>Assessment Requirements</w:t>
      </w:r>
    </w:p>
    <w:p w14:paraId="6D8C9B22" w14:textId="7DAF89F3" w:rsidR="00FB2F6B" w:rsidRPr="00564B8A" w:rsidRDefault="00FB2F6B" w:rsidP="008329C5">
      <w:pPr>
        <w:pStyle w:val="Heading4"/>
        <w:rPr>
          <w:rFonts w:ascii="Arial" w:hAnsi="Arial" w:cs="Arial"/>
        </w:rPr>
      </w:pPr>
      <w:r w:rsidRPr="00564B8A">
        <w:rPr>
          <w:rFonts w:ascii="Arial" w:hAnsi="Arial" w:cs="Arial"/>
        </w:rPr>
        <w:t>Performance evidence</w:t>
      </w:r>
    </w:p>
    <w:p w14:paraId="5262DCE6" w14:textId="77777777" w:rsidR="00A305D1" w:rsidRPr="00DB1A50" w:rsidRDefault="00A305D1" w:rsidP="00A305D1">
      <w:pPr>
        <w:spacing w:before="240"/>
        <w:rPr>
          <w:rFonts w:ascii="Arial" w:hAnsi="Arial" w:cs="Arial"/>
        </w:rPr>
      </w:pPr>
      <w:r w:rsidRPr="00DB1A50">
        <w:rPr>
          <w:rFonts w:ascii="Arial" w:hAnsi="Arial" w:cs="Arial"/>
        </w:rPr>
        <w:t>An individual demonstrating competency must satisfy all of the elements and performance criteria in this unit.</w:t>
      </w:r>
    </w:p>
    <w:p w14:paraId="1E4C6A44" w14:textId="3706E0C4" w:rsidR="00EF47C0" w:rsidRPr="00DB1A50" w:rsidRDefault="00A305D1" w:rsidP="00A305D1">
      <w:pPr>
        <w:spacing w:before="240"/>
        <w:rPr>
          <w:rFonts w:ascii="Arial" w:hAnsi="Arial" w:cs="Arial"/>
          <w:b/>
          <w:bCs/>
        </w:rPr>
      </w:pPr>
      <w:r w:rsidRPr="00DB1A50">
        <w:rPr>
          <w:rFonts w:ascii="Arial" w:hAnsi="Arial" w:cs="Arial"/>
        </w:rPr>
        <w:t xml:space="preserve">There must be evidence that the individual has </w:t>
      </w:r>
      <w:r w:rsidR="00E15A79" w:rsidRPr="00DB1A50">
        <w:rPr>
          <w:rFonts w:ascii="Arial" w:hAnsi="Arial" w:cs="Arial"/>
        </w:rPr>
        <w:t xml:space="preserve">safely and hygienically </w:t>
      </w:r>
      <w:r w:rsidRPr="00564B8A">
        <w:rPr>
          <w:rFonts w:ascii="Arial" w:hAnsi="Arial" w:cs="Arial"/>
        </w:rPr>
        <w:t xml:space="preserve">removed </w:t>
      </w:r>
      <w:r w:rsidR="00EF47C0" w:rsidRPr="00564B8A">
        <w:rPr>
          <w:rFonts w:ascii="Arial" w:hAnsi="Arial" w:cs="Arial"/>
        </w:rPr>
        <w:t xml:space="preserve">primal cuts from the forequarter of </w:t>
      </w:r>
      <w:r w:rsidR="00B82F44">
        <w:rPr>
          <w:rFonts w:ascii="Arial" w:hAnsi="Arial" w:cs="Arial"/>
        </w:rPr>
        <w:t xml:space="preserve">at least two </w:t>
      </w:r>
      <w:r w:rsidR="00EF47C0" w:rsidRPr="00564B8A">
        <w:rPr>
          <w:rFonts w:ascii="Arial" w:hAnsi="Arial" w:cs="Arial"/>
        </w:rPr>
        <w:t>large stock carcase</w:t>
      </w:r>
      <w:r w:rsidRPr="00564B8A">
        <w:rPr>
          <w:rFonts w:ascii="Arial" w:hAnsi="Arial" w:cs="Arial"/>
        </w:rPr>
        <w:t>s.</w:t>
      </w:r>
    </w:p>
    <w:p w14:paraId="306435D2" w14:textId="69E82498" w:rsidR="00C602DE" w:rsidRPr="00DB1A50" w:rsidRDefault="00C602DE" w:rsidP="00C602DE">
      <w:pPr>
        <w:pStyle w:val="SIText-Bold"/>
        <w:rPr>
          <w:rFonts w:cs="Arial"/>
          <w:color w:val="000000" w:themeColor="text2"/>
          <w:sz w:val="22"/>
        </w:rPr>
      </w:pPr>
    </w:p>
    <w:p w14:paraId="1CACF4A4" w14:textId="7E1CC9CB" w:rsidR="002D4A5E" w:rsidRPr="00564B8A" w:rsidRDefault="002D4A5E" w:rsidP="008329C5">
      <w:pPr>
        <w:pStyle w:val="Heading4"/>
        <w:rPr>
          <w:rFonts w:ascii="Arial" w:hAnsi="Arial" w:cs="Arial"/>
        </w:rPr>
      </w:pPr>
      <w:r w:rsidRPr="00564B8A">
        <w:rPr>
          <w:rFonts w:ascii="Arial" w:hAnsi="Arial" w:cs="Arial"/>
        </w:rPr>
        <w:t>Knowledge evidence</w:t>
      </w:r>
    </w:p>
    <w:p w14:paraId="0971F94E" w14:textId="77777777" w:rsidR="00A305D1" w:rsidRPr="00DB1A50" w:rsidRDefault="00A305D1" w:rsidP="00A305D1">
      <w:pPr>
        <w:spacing w:before="240"/>
        <w:rPr>
          <w:rFonts w:ascii="Arial" w:hAnsi="Arial" w:cs="Arial"/>
        </w:rPr>
      </w:pPr>
      <w:r w:rsidRPr="00DB1A50">
        <w:rPr>
          <w:rFonts w:ascii="Arial" w:hAnsi="Arial" w:cs="Arial"/>
        </w:rPr>
        <w:t>An individual must be able to demonstrate the knowledge required to perform the tasks outlined in the elements and performance criteria of this unit. This includes knowledge of:</w:t>
      </w:r>
    </w:p>
    <w:p w14:paraId="00BDB232"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t>structure of the carcase as it relates to cutting lines</w:t>
      </w:r>
    </w:p>
    <w:p w14:paraId="0869C5C4"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t>personal hygiene and dropped meat procedures</w:t>
      </w:r>
    </w:p>
    <w:p w14:paraId="5CD49A03"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t>primal cutting lines as they relate to the structure of the carcase</w:t>
      </w:r>
    </w:p>
    <w:p w14:paraId="63255811"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t>primal specifications</w:t>
      </w:r>
    </w:p>
    <w:p w14:paraId="2AB066C8"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t>procedure for cuts required to maximise yield for a given carcase</w:t>
      </w:r>
    </w:p>
    <w:p w14:paraId="4C63E1FE"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lastRenderedPageBreak/>
        <w:t xml:space="preserve">procedure for the removal of all </w:t>
      </w:r>
      <w:proofErr w:type="spellStart"/>
      <w:r w:rsidRPr="00DB1A50">
        <w:rPr>
          <w:rFonts w:cs="Arial"/>
          <w:color w:val="auto"/>
          <w:sz w:val="22"/>
        </w:rPr>
        <w:t>primals</w:t>
      </w:r>
      <w:proofErr w:type="spellEnd"/>
      <w:r w:rsidRPr="00DB1A50">
        <w:rPr>
          <w:rFonts w:cs="Arial"/>
          <w:color w:val="auto"/>
          <w:sz w:val="22"/>
        </w:rPr>
        <w:t xml:space="preserve"> to desired specifications</w:t>
      </w:r>
    </w:p>
    <w:p w14:paraId="2EE1B739" w14:textId="77777777" w:rsidR="00F310C1" w:rsidRPr="00DB1A50" w:rsidRDefault="00F310C1" w:rsidP="00F310C1">
      <w:pPr>
        <w:pStyle w:val="SIText"/>
        <w:numPr>
          <w:ilvl w:val="0"/>
          <w:numId w:val="16"/>
        </w:numPr>
        <w:rPr>
          <w:rFonts w:cs="Arial"/>
          <w:color w:val="auto"/>
          <w:sz w:val="22"/>
        </w:rPr>
      </w:pPr>
      <w:r w:rsidRPr="00DB1A50">
        <w:rPr>
          <w:rFonts w:cs="Arial"/>
          <w:color w:val="auto"/>
          <w:sz w:val="22"/>
        </w:rPr>
        <w:t>relevant workplace health and safety requirements.</w:t>
      </w:r>
    </w:p>
    <w:p w14:paraId="01A29B4B" w14:textId="77777777" w:rsidR="00EF47C0" w:rsidRPr="00564B8A" w:rsidRDefault="00EF47C0" w:rsidP="00EF47C0">
      <w:pPr>
        <w:pStyle w:val="SIText"/>
        <w:numPr>
          <w:ilvl w:val="0"/>
          <w:numId w:val="13"/>
        </w:numPr>
        <w:rPr>
          <w:rFonts w:cs="Arial"/>
          <w:color w:val="auto"/>
          <w:sz w:val="22"/>
        </w:rPr>
      </w:pPr>
      <w:r w:rsidRPr="00564B8A">
        <w:rPr>
          <w:rFonts w:cs="Arial"/>
          <w:color w:val="auto"/>
          <w:sz w:val="22"/>
        </w:rPr>
        <w:t>carcase defects and the corrective action to be taken.</w:t>
      </w:r>
    </w:p>
    <w:p w14:paraId="4B90464B" w14:textId="77777777" w:rsidR="002D4A5E" w:rsidRPr="00DB1A50" w:rsidRDefault="002D4A5E" w:rsidP="002D4A5E">
      <w:pPr>
        <w:pStyle w:val="SIText"/>
        <w:rPr>
          <w:rFonts w:cs="Arial"/>
        </w:rPr>
      </w:pPr>
    </w:p>
    <w:p w14:paraId="047BA632" w14:textId="77777777" w:rsidR="00F310C1" w:rsidRPr="00564B8A" w:rsidRDefault="00F310C1" w:rsidP="00F310C1">
      <w:pPr>
        <w:pStyle w:val="Heading4"/>
        <w:rPr>
          <w:rFonts w:ascii="Arial" w:hAnsi="Arial" w:cs="Arial"/>
        </w:rPr>
      </w:pPr>
      <w:r w:rsidRPr="00564B8A">
        <w:rPr>
          <w:rFonts w:ascii="Arial" w:hAnsi="Arial" w:cs="Arial"/>
        </w:rPr>
        <w:t>Assessment conditions</w:t>
      </w:r>
    </w:p>
    <w:p w14:paraId="16A38137" w14:textId="77777777" w:rsidR="00F310C1" w:rsidRPr="00564B8A" w:rsidRDefault="00F310C1" w:rsidP="00F310C1">
      <w:pPr>
        <w:rPr>
          <w:rFonts w:ascii="Arial" w:hAnsi="Arial" w:cs="Arial"/>
        </w:rPr>
      </w:pPr>
      <w:r w:rsidRPr="00564B8A">
        <w:rPr>
          <w:rFonts w:ascii="Arial" w:hAnsi="Arial" w:cs="Arial"/>
        </w:rPr>
        <w:t>Assessors of this unit must satisfy the requirements for assessors in applicable vocational education and training legislation, frameworks and/or standards.</w:t>
      </w:r>
    </w:p>
    <w:p w14:paraId="19A0E589" w14:textId="77777777" w:rsidR="00F310C1" w:rsidRPr="00564B8A" w:rsidRDefault="00F310C1" w:rsidP="00F310C1">
      <w:pPr>
        <w:pStyle w:val="Heading5"/>
        <w:rPr>
          <w:rFonts w:ascii="Arial" w:hAnsi="Arial" w:cs="Arial"/>
        </w:rPr>
      </w:pPr>
      <w:r w:rsidRPr="00564B8A">
        <w:rPr>
          <w:rFonts w:ascii="Arial" w:hAnsi="Arial" w:cs="Arial"/>
        </w:rPr>
        <w:t xml:space="preserve">Mandatory workplace requirements: </w:t>
      </w:r>
    </w:p>
    <w:p w14:paraId="4C928858" w14:textId="77777777" w:rsidR="00F310C1" w:rsidRPr="00DB1A50" w:rsidRDefault="00F310C1" w:rsidP="00F310C1">
      <w:pPr>
        <w:pStyle w:val="BodyTextSI"/>
        <w:rPr>
          <w:rFonts w:ascii="Arial" w:hAnsi="Arial" w:cs="Arial"/>
        </w:rPr>
      </w:pPr>
      <w:r w:rsidRPr="00DB1A50">
        <w:rPr>
          <w:rFonts w:ascii="Arial" w:hAnsi="Arial" w:cs="Arial"/>
        </w:rPr>
        <w:t xml:space="preserve">Mandatory workplace requirements apply to this unit of competency. </w:t>
      </w:r>
    </w:p>
    <w:p w14:paraId="2C856E10" w14:textId="77777777" w:rsidR="00F310C1" w:rsidRPr="00DB1A50" w:rsidRDefault="00F310C1" w:rsidP="00F310C1">
      <w:pPr>
        <w:pStyle w:val="BodyTextSI"/>
        <w:rPr>
          <w:rFonts w:ascii="Arial" w:hAnsi="Arial" w:cs="Arial"/>
        </w:rPr>
      </w:pPr>
      <w:r w:rsidRPr="00DB1A50">
        <w:rPr>
          <w:rFonts w:ascii="Arial" w:hAnsi="Arial" w:cs="Arial"/>
        </w:rPr>
        <w:t xml:space="preserve">Performance must be demonstrated in a </w:t>
      </w:r>
      <w:r w:rsidRPr="00DB1A50">
        <w:rPr>
          <w:rFonts w:ascii="Arial" w:hAnsi="Arial" w:cs="Arial"/>
          <w:color w:val="000000" w:themeColor="text2"/>
        </w:rPr>
        <w:t xml:space="preserve">meat processing workplace </w:t>
      </w:r>
      <w:proofErr w:type="gramStart"/>
      <w:r w:rsidRPr="00DB1A50">
        <w:rPr>
          <w:rFonts w:ascii="Arial" w:hAnsi="Arial" w:cs="Arial"/>
          <w:color w:val="000000" w:themeColor="text2"/>
        </w:rPr>
        <w:t xml:space="preserve">or </w:t>
      </w:r>
      <w:r w:rsidRPr="00DB1A50">
        <w:rPr>
          <w:rFonts w:ascii="Arial" w:hAnsi="Arial" w:cs="Arial"/>
        </w:rPr>
        <w:t xml:space="preserve"> </w:t>
      </w:r>
      <w:r w:rsidRPr="00DB1A50">
        <w:rPr>
          <w:rFonts w:ascii="Arial" w:hAnsi="Arial" w:cs="Arial"/>
          <w:color w:val="000000" w:themeColor="text2"/>
        </w:rPr>
        <w:t>registered</w:t>
      </w:r>
      <w:proofErr w:type="gramEnd"/>
      <w:r w:rsidRPr="00DB1A50">
        <w:rPr>
          <w:rFonts w:ascii="Arial" w:hAnsi="Arial" w:cs="Arial"/>
          <w:color w:val="000000" w:themeColor="text2"/>
        </w:rPr>
        <w:t xml:space="preserve"> slaughtering establishment </w:t>
      </w:r>
      <w:r w:rsidRPr="00DB1A50">
        <w:rPr>
          <w:rFonts w:ascii="Arial" w:hAnsi="Arial" w:cs="Arial"/>
        </w:rPr>
        <w:t>under normal production conditions.</w:t>
      </w:r>
    </w:p>
    <w:p w14:paraId="15DC2A57" w14:textId="77777777" w:rsidR="00F310C1" w:rsidRPr="00DB1A50" w:rsidRDefault="00F310C1" w:rsidP="00F310C1">
      <w:pPr>
        <w:rPr>
          <w:rFonts w:ascii="Arial" w:hAnsi="Arial" w:cs="Arial"/>
          <w:color w:val="000000" w:themeColor="text2"/>
        </w:rPr>
      </w:pPr>
      <w:r w:rsidRPr="00DB1A50">
        <w:rPr>
          <w:rFonts w:ascii="Arial" w:hAnsi="Arial" w:cs="Arial"/>
          <w:color w:val="000000" w:themeColor="text2"/>
        </w:rPr>
        <w:t>Assessment must ensure access to:</w:t>
      </w:r>
    </w:p>
    <w:p w14:paraId="3A510CDE" w14:textId="77777777" w:rsidR="00F310C1" w:rsidRPr="00DB1A50" w:rsidRDefault="00F310C1" w:rsidP="00F310C1">
      <w:pPr>
        <w:pStyle w:val="ListParagraph"/>
        <w:numPr>
          <w:ilvl w:val="0"/>
          <w:numId w:val="17"/>
        </w:numPr>
        <w:rPr>
          <w:rFonts w:ascii="Arial" w:hAnsi="Arial" w:cs="Arial"/>
          <w:color w:val="000000" w:themeColor="text2"/>
        </w:rPr>
      </w:pPr>
      <w:r w:rsidRPr="00DB1A50">
        <w:rPr>
          <w:rFonts w:ascii="Arial" w:hAnsi="Arial" w:cs="Arial"/>
          <w:color w:val="000000" w:themeColor="text2"/>
        </w:rPr>
        <w:t>carcases or components as required by performance evidence</w:t>
      </w:r>
    </w:p>
    <w:p w14:paraId="52678281" w14:textId="44D08898" w:rsidR="00F310C1" w:rsidRPr="00DB1A50" w:rsidRDefault="009A2E5F" w:rsidP="00F310C1">
      <w:pPr>
        <w:pStyle w:val="ListParagraph"/>
        <w:numPr>
          <w:ilvl w:val="0"/>
          <w:numId w:val="17"/>
        </w:numPr>
        <w:rPr>
          <w:rFonts w:ascii="Arial" w:hAnsi="Arial" w:cs="Arial"/>
          <w:color w:val="000000" w:themeColor="text2"/>
        </w:rPr>
      </w:pPr>
      <w:r>
        <w:rPr>
          <w:rFonts w:ascii="Arial" w:hAnsi="Arial" w:cs="Arial"/>
          <w:color w:val="000000" w:themeColor="text2"/>
        </w:rPr>
        <w:t>personal protective equipment (</w:t>
      </w:r>
      <w:r w:rsidR="00F310C1" w:rsidRPr="00DB1A50">
        <w:rPr>
          <w:rFonts w:ascii="Arial" w:hAnsi="Arial" w:cs="Arial"/>
          <w:color w:val="000000" w:themeColor="text2"/>
        </w:rPr>
        <w:t>PPE</w:t>
      </w:r>
      <w:r>
        <w:rPr>
          <w:rFonts w:ascii="Arial" w:hAnsi="Arial" w:cs="Arial"/>
          <w:color w:val="000000" w:themeColor="text2"/>
        </w:rPr>
        <w:t>)</w:t>
      </w:r>
      <w:r w:rsidR="00F310C1" w:rsidRPr="00DB1A50">
        <w:rPr>
          <w:rFonts w:ascii="Arial" w:hAnsi="Arial" w:cs="Arial"/>
          <w:color w:val="000000" w:themeColor="text2"/>
        </w:rPr>
        <w:t xml:space="preserve"> applicable to job requirements</w:t>
      </w:r>
    </w:p>
    <w:p w14:paraId="6806713E" w14:textId="77777777" w:rsidR="00F310C1" w:rsidRPr="00DB1A50" w:rsidRDefault="00F310C1" w:rsidP="00F310C1">
      <w:pPr>
        <w:pStyle w:val="ListParagraph"/>
        <w:numPr>
          <w:ilvl w:val="0"/>
          <w:numId w:val="17"/>
        </w:numPr>
        <w:rPr>
          <w:rFonts w:ascii="Arial" w:hAnsi="Arial" w:cs="Arial"/>
          <w:color w:val="000000" w:themeColor="text2"/>
        </w:rPr>
      </w:pPr>
      <w:r w:rsidRPr="00DB1A50">
        <w:rPr>
          <w:rFonts w:ascii="Arial" w:hAnsi="Arial" w:cs="Arial"/>
          <w:color w:val="000000" w:themeColor="text2"/>
        </w:rPr>
        <w:t>tools and equipment applicable to job requirements</w:t>
      </w:r>
    </w:p>
    <w:p w14:paraId="5A334451" w14:textId="77777777" w:rsidR="00F310C1" w:rsidRPr="00DB1A50" w:rsidRDefault="00F310C1" w:rsidP="00F310C1">
      <w:pPr>
        <w:pStyle w:val="ListParagraph"/>
        <w:numPr>
          <w:ilvl w:val="0"/>
          <w:numId w:val="18"/>
        </w:numPr>
        <w:rPr>
          <w:rFonts w:ascii="Arial" w:hAnsi="Arial" w:cs="Arial"/>
          <w:color w:val="000000" w:themeColor="text2"/>
        </w:rPr>
      </w:pPr>
      <w:r w:rsidRPr="00DB1A50">
        <w:rPr>
          <w:rFonts w:ascii="Arial" w:hAnsi="Arial" w:cs="Arial"/>
          <w:color w:val="000000" w:themeColor="text2"/>
        </w:rPr>
        <w:t>organisational policies and procedures relevant to boning large stock carcases</w:t>
      </w:r>
    </w:p>
    <w:p w14:paraId="7BD0CDBC" w14:textId="77777777" w:rsidR="00F310C1" w:rsidRPr="00DB1A50" w:rsidRDefault="00F310C1" w:rsidP="00F310C1">
      <w:pPr>
        <w:pStyle w:val="ListParagraph"/>
        <w:numPr>
          <w:ilvl w:val="0"/>
          <w:numId w:val="18"/>
        </w:numPr>
        <w:rPr>
          <w:rFonts w:ascii="Arial" w:hAnsi="Arial" w:cs="Arial"/>
          <w:color w:val="000000" w:themeColor="text2"/>
        </w:rPr>
      </w:pPr>
      <w:r w:rsidRPr="00DB1A50">
        <w:rPr>
          <w:rFonts w:ascii="Arial" w:hAnsi="Arial" w:cs="Arial"/>
          <w:color w:val="000000" w:themeColor="text2"/>
        </w:rPr>
        <w:t xml:space="preserve">work orders or specifications used in the workplace </w:t>
      </w:r>
    </w:p>
    <w:p w14:paraId="14719E3C" w14:textId="77777777" w:rsidR="00F310C1" w:rsidRPr="00DB1A50" w:rsidRDefault="00F310C1" w:rsidP="00F310C1">
      <w:pPr>
        <w:pStyle w:val="ListParagraph"/>
        <w:numPr>
          <w:ilvl w:val="0"/>
          <w:numId w:val="19"/>
        </w:numPr>
        <w:rPr>
          <w:rFonts w:ascii="Arial" w:hAnsi="Arial" w:cs="Arial"/>
          <w:color w:val="000000" w:themeColor="text2"/>
        </w:rPr>
      </w:pPr>
      <w:r w:rsidRPr="00DB1A50">
        <w:rPr>
          <w:rFonts w:ascii="Arial" w:hAnsi="Arial" w:cs="Arial"/>
          <w:color w:val="000000" w:themeColor="text2"/>
        </w:rPr>
        <w:t>a workplace supervisor.</w:t>
      </w:r>
    </w:p>
    <w:p w14:paraId="1914EF45" w14:textId="77777777" w:rsidR="00695D51" w:rsidRPr="00DB1A50" w:rsidRDefault="00695D51" w:rsidP="002D4A5E">
      <w:pPr>
        <w:pStyle w:val="BodyTextSI"/>
        <w:rPr>
          <w:rFonts w:ascii="Arial" w:hAnsi="Arial" w:cs="Arial"/>
          <w:color w:val="000000" w:themeColor="text2"/>
        </w:rPr>
      </w:pPr>
    </w:p>
    <w:p w14:paraId="304F0D9E" w14:textId="77777777" w:rsidR="00350925" w:rsidRPr="00564B8A" w:rsidRDefault="00350925" w:rsidP="00695D51">
      <w:pPr>
        <w:pStyle w:val="BodyTextSI"/>
        <w:rPr>
          <w:rFonts w:ascii="Arial" w:hAnsi="Arial" w:cs="Arial"/>
        </w:rPr>
      </w:pPr>
    </w:p>
    <w:p w14:paraId="42C51508" w14:textId="4B35740B" w:rsidR="00B85A2F" w:rsidRPr="00DB1A50" w:rsidRDefault="001A307E" w:rsidP="00526094">
      <w:pPr>
        <w:pStyle w:val="Heading4"/>
        <w:rPr>
          <w:rFonts w:ascii="Arial" w:hAnsi="Arial" w:cs="Arial"/>
          <w:color w:val="000000" w:themeColor="text2"/>
        </w:rPr>
      </w:pPr>
      <w:r w:rsidRPr="00DB1A50">
        <w:rPr>
          <w:rFonts w:ascii="Arial" w:hAnsi="Arial" w:cs="Arial"/>
          <w:color w:val="000000" w:themeColor="text2"/>
        </w:rPr>
        <w:t>Unit m</w:t>
      </w:r>
      <w:r w:rsidR="00922C8D" w:rsidRPr="00DB1A5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222"/>
        <w:gridCol w:w="2195"/>
        <w:gridCol w:w="1500"/>
        <w:gridCol w:w="3579"/>
      </w:tblGrid>
      <w:tr w:rsidR="00E5158E" w:rsidRPr="00DB1A50" w14:paraId="2B60ACCF" w14:textId="16D47C00" w:rsidTr="007A513D">
        <w:trPr>
          <w:trHeight w:val="1073"/>
        </w:trPr>
        <w:tc>
          <w:tcPr>
            <w:tcW w:w="2195" w:type="dxa"/>
          </w:tcPr>
          <w:p w14:paraId="22ADD666" w14:textId="77777777" w:rsidR="00E5158E" w:rsidRPr="00DB1A50" w:rsidRDefault="00E5158E" w:rsidP="00C04160">
            <w:pPr>
              <w:pStyle w:val="BodyTextSI"/>
              <w:rPr>
                <w:rFonts w:ascii="Arial" w:hAnsi="Arial" w:cs="Arial"/>
                <w:b/>
                <w:bCs/>
                <w:color w:val="000000" w:themeColor="text2"/>
              </w:rPr>
            </w:pPr>
            <w:r w:rsidRPr="00DB1A50">
              <w:rPr>
                <w:rFonts w:ascii="Arial" w:hAnsi="Arial" w:cs="Arial"/>
                <w:b/>
                <w:bCs/>
                <w:color w:val="000000" w:themeColor="text2"/>
              </w:rPr>
              <w:t>Code and title current version</w:t>
            </w:r>
          </w:p>
        </w:tc>
        <w:tc>
          <w:tcPr>
            <w:tcW w:w="2195" w:type="dxa"/>
          </w:tcPr>
          <w:p w14:paraId="0206D43C" w14:textId="77777777" w:rsidR="00E5158E" w:rsidRPr="00DB1A50" w:rsidRDefault="00E5158E" w:rsidP="00C04160">
            <w:pPr>
              <w:pStyle w:val="BodyTextSI"/>
              <w:rPr>
                <w:rFonts w:ascii="Arial" w:hAnsi="Arial" w:cs="Arial"/>
                <w:b/>
                <w:bCs/>
                <w:color w:val="000000" w:themeColor="text2"/>
              </w:rPr>
            </w:pPr>
            <w:r w:rsidRPr="00DB1A50">
              <w:rPr>
                <w:rFonts w:ascii="Arial" w:hAnsi="Arial" w:cs="Arial"/>
                <w:b/>
                <w:bCs/>
                <w:color w:val="000000" w:themeColor="text2"/>
              </w:rPr>
              <w:t>Code and title previous version</w:t>
            </w:r>
          </w:p>
        </w:tc>
        <w:tc>
          <w:tcPr>
            <w:tcW w:w="1500" w:type="dxa"/>
          </w:tcPr>
          <w:p w14:paraId="2DF6A043" w14:textId="77562530" w:rsidR="00E5158E" w:rsidRPr="00DB1A50" w:rsidRDefault="00E5158E" w:rsidP="00C04160">
            <w:pPr>
              <w:pStyle w:val="BodyTextSI"/>
              <w:rPr>
                <w:rFonts w:ascii="Arial" w:hAnsi="Arial" w:cs="Arial"/>
                <w:b/>
                <w:bCs/>
                <w:color w:val="000000" w:themeColor="text2"/>
              </w:rPr>
            </w:pPr>
            <w:r w:rsidRPr="00DB1A50">
              <w:rPr>
                <w:rFonts w:ascii="Arial" w:hAnsi="Arial" w:cs="Arial"/>
                <w:b/>
                <w:bCs/>
                <w:color w:val="000000" w:themeColor="text2"/>
              </w:rPr>
              <w:t>Equivalence status</w:t>
            </w:r>
          </w:p>
        </w:tc>
        <w:tc>
          <w:tcPr>
            <w:tcW w:w="3579" w:type="dxa"/>
          </w:tcPr>
          <w:p w14:paraId="70A5D43A" w14:textId="00F808A3" w:rsidR="00E5158E" w:rsidRPr="00DB1A50" w:rsidRDefault="00E5158E" w:rsidP="00C04160">
            <w:pPr>
              <w:pStyle w:val="BodyTextSI"/>
              <w:rPr>
                <w:rFonts w:ascii="Arial" w:hAnsi="Arial" w:cs="Arial"/>
                <w:b/>
                <w:bCs/>
                <w:color w:val="000000" w:themeColor="text2"/>
              </w:rPr>
            </w:pPr>
            <w:r w:rsidRPr="00DB1A50">
              <w:rPr>
                <w:rFonts w:ascii="Arial" w:hAnsi="Arial" w:cs="Arial"/>
                <w:b/>
                <w:bCs/>
                <w:color w:val="000000" w:themeColor="text2"/>
              </w:rPr>
              <w:t>Comments</w:t>
            </w:r>
          </w:p>
        </w:tc>
      </w:tr>
      <w:tr w:rsidR="00F310C1" w:rsidRPr="00DB1A50" w14:paraId="3010ADC2" w14:textId="77777777" w:rsidTr="00AC2E59">
        <w:trPr>
          <w:trHeight w:val="1052"/>
        </w:trPr>
        <w:tc>
          <w:tcPr>
            <w:tcW w:w="2195" w:type="dxa"/>
          </w:tcPr>
          <w:p w14:paraId="409EF6ED" w14:textId="34B5D771" w:rsidR="00F310C1" w:rsidRPr="00564B8A" w:rsidRDefault="00F777A2" w:rsidP="00564B8A">
            <w:pPr>
              <w:pStyle w:val="BodyTextSI"/>
              <w:rPr>
                <w:color w:val="auto"/>
              </w:rPr>
            </w:pPr>
            <w:r w:rsidRPr="00F777A2">
              <w:rPr>
                <w:rFonts w:ascii="Arial" w:hAnsi="Arial" w:cs="Arial"/>
                <w:color w:val="auto"/>
              </w:rPr>
              <w:t>AMPBAS3X03</w:t>
            </w:r>
            <w:r w:rsidR="00F310C1" w:rsidRPr="00564B8A">
              <w:rPr>
                <w:rFonts w:ascii="Arial" w:hAnsi="Arial" w:cs="Arial"/>
                <w:color w:val="auto"/>
              </w:rPr>
              <w:t> Bone large stock carcase - forequarter</w:t>
            </w:r>
          </w:p>
        </w:tc>
        <w:tc>
          <w:tcPr>
            <w:tcW w:w="2195" w:type="dxa"/>
          </w:tcPr>
          <w:p w14:paraId="2D73B86B" w14:textId="67F2E462" w:rsidR="00F310C1" w:rsidRPr="00564B8A" w:rsidRDefault="00F310C1" w:rsidP="00F310C1">
            <w:pPr>
              <w:pStyle w:val="BodyTextSI"/>
              <w:rPr>
                <w:color w:val="auto"/>
              </w:rPr>
            </w:pPr>
            <w:r w:rsidRPr="00564B8A">
              <w:rPr>
                <w:rFonts w:ascii="Arial" w:hAnsi="Arial" w:cs="Arial"/>
                <w:color w:val="auto"/>
              </w:rPr>
              <w:t>AMPA3050 Bone large stock carcase - forequarter</w:t>
            </w:r>
          </w:p>
        </w:tc>
        <w:tc>
          <w:tcPr>
            <w:tcW w:w="1500" w:type="dxa"/>
          </w:tcPr>
          <w:p w14:paraId="4B769DF0" w14:textId="28F82DAC" w:rsidR="00F310C1" w:rsidRPr="00564B8A" w:rsidRDefault="00F310C1" w:rsidP="00F310C1">
            <w:pPr>
              <w:pStyle w:val="BodyTextSI"/>
              <w:rPr>
                <w:rFonts w:ascii="Arial" w:hAnsi="Arial" w:cs="Arial"/>
                <w:color w:val="auto"/>
              </w:rPr>
            </w:pPr>
            <w:r w:rsidRPr="00564B8A">
              <w:rPr>
                <w:rFonts w:ascii="Arial" w:hAnsi="Arial" w:cs="Arial"/>
                <w:color w:val="auto"/>
              </w:rPr>
              <w:t>Equivalent</w:t>
            </w:r>
          </w:p>
        </w:tc>
        <w:tc>
          <w:tcPr>
            <w:tcW w:w="3579" w:type="dxa"/>
          </w:tcPr>
          <w:p w14:paraId="2095DB74" w14:textId="26C26A68" w:rsidR="00F310C1" w:rsidRPr="00564B8A" w:rsidRDefault="00F310C1" w:rsidP="00F310C1">
            <w:pPr>
              <w:pStyle w:val="BodyTextSI"/>
              <w:rPr>
                <w:rFonts w:ascii="Arial" w:hAnsi="Arial" w:cs="Arial"/>
                <w:color w:val="auto"/>
              </w:rPr>
            </w:pPr>
            <w:r w:rsidRPr="00DB1A50">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DB1A50" w:rsidRDefault="00B85A2F" w:rsidP="00D024B9">
      <w:pPr>
        <w:pStyle w:val="BodyTextSI"/>
        <w:rPr>
          <w:rFonts w:ascii="Arial" w:hAnsi="Arial" w:cs="Arial"/>
          <w:color w:val="000000" w:themeColor="text2"/>
        </w:rPr>
      </w:pPr>
    </w:p>
    <w:p w14:paraId="0A565D33" w14:textId="4452A7CA" w:rsidR="00B85A2F" w:rsidRPr="00DB1A50" w:rsidRDefault="00B85A2F" w:rsidP="00B85A2F">
      <w:pPr>
        <w:pStyle w:val="Heading3"/>
        <w:rPr>
          <w:rFonts w:ascii="Arial" w:hAnsi="Arial" w:cs="Arial"/>
          <w:color w:val="000000" w:themeColor="text2"/>
        </w:rPr>
      </w:pPr>
      <w:r w:rsidRPr="00DB1A50">
        <w:rPr>
          <w:rFonts w:ascii="Arial" w:hAnsi="Arial" w:cs="Arial"/>
          <w:color w:val="000000" w:themeColor="text2"/>
        </w:rPr>
        <w:t>Overview information</w:t>
      </w:r>
    </w:p>
    <w:p w14:paraId="6360339A" w14:textId="77777777" w:rsidR="00B85A2F" w:rsidRPr="00DB1A50" w:rsidRDefault="00B85A2F" w:rsidP="00B85A2F">
      <w:pPr>
        <w:pStyle w:val="Heading4"/>
        <w:rPr>
          <w:rFonts w:ascii="Arial" w:hAnsi="Arial" w:cs="Arial"/>
          <w:color w:val="000000" w:themeColor="text2"/>
        </w:rPr>
      </w:pPr>
      <w:r w:rsidRPr="00DB1A50">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940"/>
      </w:tblGrid>
      <w:tr w:rsidR="00F310C1" w:rsidRPr="00DB1A50" w14:paraId="685F2A56" w14:textId="77777777" w:rsidTr="00564B8A">
        <w:tc>
          <w:tcPr>
            <w:tcW w:w="2972" w:type="dxa"/>
          </w:tcPr>
          <w:p w14:paraId="6F7D727F" w14:textId="77777777" w:rsidR="00F310C1" w:rsidRPr="00DB1A50" w:rsidRDefault="00F310C1" w:rsidP="00F802C9">
            <w:pPr>
              <w:pStyle w:val="BodyTextSI"/>
              <w:rPr>
                <w:rFonts w:ascii="Arial" w:hAnsi="Arial" w:cs="Arial"/>
                <w:b/>
                <w:bCs/>
                <w:color w:val="000000" w:themeColor="text2"/>
              </w:rPr>
            </w:pPr>
            <w:r w:rsidRPr="00DB1A50">
              <w:rPr>
                <w:rFonts w:ascii="Arial" w:hAnsi="Arial" w:cs="Arial"/>
                <w:b/>
                <w:bCs/>
                <w:color w:val="000000" w:themeColor="text2"/>
              </w:rPr>
              <w:t>Release</w:t>
            </w:r>
          </w:p>
        </w:tc>
        <w:tc>
          <w:tcPr>
            <w:tcW w:w="6940" w:type="dxa"/>
          </w:tcPr>
          <w:p w14:paraId="3A9E5CE9" w14:textId="77777777" w:rsidR="00F310C1" w:rsidRPr="00DB1A50" w:rsidRDefault="00F310C1" w:rsidP="00F802C9">
            <w:pPr>
              <w:pStyle w:val="BodyTextSI"/>
              <w:rPr>
                <w:rFonts w:ascii="Arial" w:hAnsi="Arial" w:cs="Arial"/>
                <w:b/>
                <w:bCs/>
                <w:color w:val="000000" w:themeColor="text2"/>
              </w:rPr>
            </w:pPr>
            <w:r w:rsidRPr="00DB1A50">
              <w:rPr>
                <w:rFonts w:ascii="Arial" w:hAnsi="Arial" w:cs="Arial"/>
                <w:b/>
                <w:bCs/>
                <w:color w:val="000000" w:themeColor="text2"/>
              </w:rPr>
              <w:t>Comments</w:t>
            </w:r>
          </w:p>
        </w:tc>
      </w:tr>
      <w:tr w:rsidR="00F310C1" w:rsidRPr="00DB1A50" w14:paraId="75AC5D64" w14:textId="77777777" w:rsidTr="00564B8A">
        <w:tc>
          <w:tcPr>
            <w:tcW w:w="2972" w:type="dxa"/>
          </w:tcPr>
          <w:p w14:paraId="25E82153" w14:textId="77777777" w:rsidR="00F310C1" w:rsidRPr="00DB1A50" w:rsidRDefault="00F310C1" w:rsidP="00F802C9">
            <w:pPr>
              <w:pStyle w:val="BodyTextSI"/>
              <w:rPr>
                <w:rFonts w:ascii="Arial" w:hAnsi="Arial" w:cs="Arial"/>
                <w:color w:val="auto"/>
              </w:rPr>
            </w:pPr>
            <w:r w:rsidRPr="00DB1A50">
              <w:rPr>
                <w:rFonts w:ascii="Arial" w:hAnsi="Arial" w:cs="Arial"/>
                <w:color w:val="auto"/>
              </w:rPr>
              <w:lastRenderedPageBreak/>
              <w:t>Release 1</w:t>
            </w:r>
          </w:p>
        </w:tc>
        <w:tc>
          <w:tcPr>
            <w:tcW w:w="6940" w:type="dxa"/>
          </w:tcPr>
          <w:p w14:paraId="55533F33" w14:textId="77777777" w:rsidR="00F310C1" w:rsidRPr="00DB1A50" w:rsidRDefault="00F310C1" w:rsidP="00F802C9">
            <w:pPr>
              <w:pStyle w:val="BodyTextSI"/>
              <w:rPr>
                <w:rFonts w:ascii="Arial" w:hAnsi="Arial" w:cs="Arial"/>
                <w:color w:val="auto"/>
              </w:rPr>
            </w:pPr>
            <w:r w:rsidRPr="00DB1A50">
              <w:rPr>
                <w:rFonts w:ascii="Arial" w:hAnsi="Arial" w:cs="Arial"/>
                <w:color w:val="auto"/>
              </w:rPr>
              <w:t>This unit of competency was first released in AMP Australian Meat Processing Training Package Release 10.0</w:t>
            </w:r>
          </w:p>
        </w:tc>
      </w:tr>
    </w:tbl>
    <w:p w14:paraId="44509A20" w14:textId="77777777" w:rsidR="00B85A2F" w:rsidRPr="00DB1A50" w:rsidRDefault="00B85A2F" w:rsidP="00B85A2F">
      <w:pPr>
        <w:pStyle w:val="BodyTextSI"/>
        <w:rPr>
          <w:rFonts w:ascii="Arial" w:hAnsi="Arial" w:cs="Arial"/>
          <w:color w:val="000000" w:themeColor="text2"/>
        </w:rPr>
      </w:pPr>
    </w:p>
    <w:p w14:paraId="3C715895" w14:textId="50F7232E" w:rsidR="00B85A2F" w:rsidRPr="00DB1A50" w:rsidRDefault="00B85A2F" w:rsidP="00D024B9">
      <w:pPr>
        <w:pStyle w:val="BodyTextSI"/>
        <w:rPr>
          <w:rFonts w:ascii="Arial" w:hAnsi="Arial" w:cs="Arial"/>
          <w:color w:val="000000" w:themeColor="text2"/>
        </w:rPr>
      </w:pPr>
    </w:p>
    <w:sectPr w:rsidR="00B85A2F" w:rsidRPr="00DB1A5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6B14" w14:textId="77777777" w:rsidR="007412D6" w:rsidRDefault="007412D6" w:rsidP="005072F6">
      <w:r>
        <w:separator/>
      </w:r>
    </w:p>
  </w:endnote>
  <w:endnote w:type="continuationSeparator" w:id="0">
    <w:p w14:paraId="716B33ED" w14:textId="77777777" w:rsidR="007412D6" w:rsidRDefault="007412D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63EFF" w14:textId="77777777" w:rsidR="007412D6" w:rsidRDefault="007412D6" w:rsidP="005072F6">
      <w:r>
        <w:separator/>
      </w:r>
    </w:p>
  </w:footnote>
  <w:footnote w:type="continuationSeparator" w:id="0">
    <w:p w14:paraId="4E193FE1" w14:textId="77777777" w:rsidR="007412D6" w:rsidRDefault="007412D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2CFA41C" w:rsidR="00225717" w:rsidRPr="00AC2E59" w:rsidRDefault="007412D6">
    <w:pPr>
      <w:pStyle w:val="Header"/>
      <w:rPr>
        <w:rFonts w:ascii="Arial" w:hAnsi="Arial" w:cs="Arial"/>
        <w:b/>
        <w:bCs/>
        <w:color w:val="0000FF"/>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777A2" w:rsidRPr="00F777A2">
      <w:rPr>
        <w:rFonts w:ascii="Arial" w:hAnsi="Arial" w:cs="Arial"/>
        <w:b/>
        <w:bCs/>
      </w:rPr>
      <w:t>AMPBAS3X03</w:t>
    </w:r>
    <w:r w:rsidR="00EF47C0" w:rsidRPr="00564B8A">
      <w:rPr>
        <w:rFonts w:ascii="Arial" w:hAnsi="Arial" w:cs="Arial"/>
        <w:b/>
        <w:bCs/>
      </w:rPr>
      <w:t xml:space="preserve"> Bone large stock carcase - forequarter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B7EEC"/>
    <w:multiLevelType w:val="multilevel"/>
    <w:tmpl w:val="0C72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B81B81"/>
    <w:multiLevelType w:val="multilevel"/>
    <w:tmpl w:val="975C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C70613"/>
    <w:multiLevelType w:val="multilevel"/>
    <w:tmpl w:val="62C0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1741F3"/>
    <w:multiLevelType w:val="multilevel"/>
    <w:tmpl w:val="A41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736130"/>
    <w:multiLevelType w:val="multilevel"/>
    <w:tmpl w:val="6DA6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9"/>
  </w:num>
  <w:num w:numId="2" w16cid:durableId="215511303">
    <w:abstractNumId w:val="18"/>
  </w:num>
  <w:num w:numId="3" w16cid:durableId="1887522741">
    <w:abstractNumId w:val="17"/>
  </w:num>
  <w:num w:numId="4" w16cid:durableId="1771582199">
    <w:abstractNumId w:val="7"/>
  </w:num>
  <w:num w:numId="5" w16cid:durableId="1554998444">
    <w:abstractNumId w:val="13"/>
  </w:num>
  <w:num w:numId="6" w16cid:durableId="1068066149">
    <w:abstractNumId w:val="0"/>
  </w:num>
  <w:num w:numId="7" w16cid:durableId="864095754">
    <w:abstractNumId w:val="5"/>
  </w:num>
  <w:num w:numId="8" w16cid:durableId="120540142">
    <w:abstractNumId w:val="6"/>
  </w:num>
  <w:num w:numId="9" w16cid:durableId="321274567">
    <w:abstractNumId w:val="15"/>
  </w:num>
  <w:num w:numId="10" w16cid:durableId="400180159">
    <w:abstractNumId w:val="11"/>
  </w:num>
  <w:num w:numId="11" w16cid:durableId="1772823301">
    <w:abstractNumId w:val="2"/>
  </w:num>
  <w:num w:numId="12" w16cid:durableId="1571113608">
    <w:abstractNumId w:val="14"/>
  </w:num>
  <w:num w:numId="13" w16cid:durableId="990792614">
    <w:abstractNumId w:val="10"/>
  </w:num>
  <w:num w:numId="14" w16cid:durableId="1985812580">
    <w:abstractNumId w:val="16"/>
  </w:num>
  <w:num w:numId="15" w16cid:durableId="200677169">
    <w:abstractNumId w:val="1"/>
  </w:num>
  <w:num w:numId="16" w16cid:durableId="353848210">
    <w:abstractNumId w:val="4"/>
  </w:num>
  <w:num w:numId="17" w16cid:durableId="1348558814">
    <w:abstractNumId w:val="8"/>
  </w:num>
  <w:num w:numId="18" w16cid:durableId="431364437">
    <w:abstractNumId w:val="3"/>
  </w:num>
  <w:num w:numId="19" w16cid:durableId="14065447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D7A4E"/>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8A"/>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12D6"/>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5A2C"/>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D6B4C"/>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2E5F"/>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E70BE"/>
    <w:rsid w:val="009F285F"/>
    <w:rsid w:val="009F4193"/>
    <w:rsid w:val="00A102BA"/>
    <w:rsid w:val="00A12E3F"/>
    <w:rsid w:val="00A1547A"/>
    <w:rsid w:val="00A25DC4"/>
    <w:rsid w:val="00A27593"/>
    <w:rsid w:val="00A27AB4"/>
    <w:rsid w:val="00A305D1"/>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A5DA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2F44"/>
    <w:rsid w:val="00B849ED"/>
    <w:rsid w:val="00B851A3"/>
    <w:rsid w:val="00B85A2F"/>
    <w:rsid w:val="00B90FCC"/>
    <w:rsid w:val="00B9308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219A"/>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1A50"/>
    <w:rsid w:val="00DB59DE"/>
    <w:rsid w:val="00DB59E7"/>
    <w:rsid w:val="00DC4508"/>
    <w:rsid w:val="00DD0A54"/>
    <w:rsid w:val="00DD0B92"/>
    <w:rsid w:val="00DD5272"/>
    <w:rsid w:val="00DD5EBE"/>
    <w:rsid w:val="00DF0E20"/>
    <w:rsid w:val="00DF302A"/>
    <w:rsid w:val="00DF53F9"/>
    <w:rsid w:val="00E06830"/>
    <w:rsid w:val="00E15A79"/>
    <w:rsid w:val="00E20E86"/>
    <w:rsid w:val="00E23F79"/>
    <w:rsid w:val="00E26AB4"/>
    <w:rsid w:val="00E301D3"/>
    <w:rsid w:val="00E30944"/>
    <w:rsid w:val="00E3180F"/>
    <w:rsid w:val="00E31F88"/>
    <w:rsid w:val="00E3774C"/>
    <w:rsid w:val="00E42D84"/>
    <w:rsid w:val="00E45554"/>
    <w:rsid w:val="00E47559"/>
    <w:rsid w:val="00E5158E"/>
    <w:rsid w:val="00E54C39"/>
    <w:rsid w:val="00E550C7"/>
    <w:rsid w:val="00E57625"/>
    <w:rsid w:val="00E57A0F"/>
    <w:rsid w:val="00E612BD"/>
    <w:rsid w:val="00E61DFA"/>
    <w:rsid w:val="00E67E16"/>
    <w:rsid w:val="00E71B5B"/>
    <w:rsid w:val="00E726CA"/>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47C0"/>
    <w:rsid w:val="00EF799A"/>
    <w:rsid w:val="00F01C80"/>
    <w:rsid w:val="00F310C1"/>
    <w:rsid w:val="00F37800"/>
    <w:rsid w:val="00F423DD"/>
    <w:rsid w:val="00F43DEC"/>
    <w:rsid w:val="00F44751"/>
    <w:rsid w:val="00F52D0F"/>
    <w:rsid w:val="00F55A42"/>
    <w:rsid w:val="00F63DAF"/>
    <w:rsid w:val="00F664F2"/>
    <w:rsid w:val="00F7147E"/>
    <w:rsid w:val="00F747CB"/>
    <w:rsid w:val="00F760A7"/>
    <w:rsid w:val="00F777A2"/>
    <w:rsid w:val="00F84026"/>
    <w:rsid w:val="00F9791F"/>
    <w:rsid w:val="00FA3A74"/>
    <w:rsid w:val="00FB2F6B"/>
    <w:rsid w:val="00FB5B29"/>
    <w:rsid w:val="00FB5E21"/>
    <w:rsid w:val="00FB6954"/>
    <w:rsid w:val="00FC353C"/>
    <w:rsid w:val="00FC6C61"/>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305D1"/>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65685461-0EC4-447D-AEF2-BC6A8D09C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83</TotalTime>
  <Pages>4</Pages>
  <Words>673</Words>
  <Characters>4215</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24</cp:revision>
  <dcterms:created xsi:type="dcterms:W3CDTF">2026-07-21T23:02:00Z</dcterms:created>
  <dcterms:modified xsi:type="dcterms:W3CDTF">2026-08-24T03:14:00Z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